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3BE6" w14:textId="77777777" w:rsidR="009A08B8" w:rsidRPr="00D27EB4" w:rsidRDefault="009A08B8" w:rsidP="009A08B8">
      <w:pPr>
        <w:pStyle w:val="Otsikko1"/>
        <w:rPr>
          <w:rFonts w:ascii="Trebuchet MS" w:hAnsi="Trebuchet MS"/>
          <w:color w:val="auto"/>
        </w:rPr>
      </w:pPr>
      <w:r w:rsidRPr="00D27EB4">
        <w:rPr>
          <w:rFonts w:ascii="Trebuchet MS" w:hAnsi="Trebuchet MS"/>
          <w:color w:val="auto"/>
        </w:rPr>
        <w:t>Pään alueen sekä pään ja kaulan verisuonten magneettitutkimus</w:t>
      </w:r>
    </w:p>
    <w:p w14:paraId="2D9D8FB1" w14:textId="77777777" w:rsidR="009A08B8" w:rsidRPr="000A3D10" w:rsidRDefault="009A08B8" w:rsidP="009A08B8"/>
    <w:p w14:paraId="109E486E" w14:textId="77777777" w:rsidR="009A08B8" w:rsidRPr="000A3D10" w:rsidRDefault="009A08B8" w:rsidP="009A08B8">
      <w:r w:rsidRPr="000A3D10">
        <w:t xml:space="preserve">Yleensä kuvauskohteena ovat aivot. Kuvaus voidaan myös kohdentaa esimerkiksi </w:t>
      </w:r>
      <w:proofErr w:type="spellStart"/>
      <w:r w:rsidRPr="000A3D10">
        <w:t>sellaan</w:t>
      </w:r>
      <w:proofErr w:type="spellEnd"/>
      <w:r w:rsidRPr="000A3D10">
        <w:t>, silmäkuoppiin, nenän sivuonteloihin, korvan sisäisiin rakenteisiin tai aivo- ja kaulaverisuoniin. Röntgensäteilyä ja jodivarjoainetta ei käytetä. Tehosteainetta (gadolinium) voidaan tarvita.</w:t>
      </w:r>
    </w:p>
    <w:p w14:paraId="234D503F" w14:textId="77777777" w:rsidR="009A08B8" w:rsidRPr="000A3D10" w:rsidRDefault="009A08B8" w:rsidP="009A08B8">
      <w:pPr>
        <w:ind w:right="567"/>
        <w:outlineLvl w:val="0"/>
        <w:rPr>
          <w:rFonts w:cs="Arial"/>
          <w:b/>
          <w:szCs w:val="24"/>
        </w:rPr>
      </w:pPr>
    </w:p>
    <w:p w14:paraId="680C41C6" w14:textId="77777777" w:rsidR="009A08B8" w:rsidRPr="000A3D10" w:rsidRDefault="009A08B8" w:rsidP="009A08B8">
      <w:pPr>
        <w:ind w:left="539" w:right="567" w:hanging="539"/>
        <w:outlineLvl w:val="0"/>
        <w:rPr>
          <w:rFonts w:cs="Arial"/>
          <w:b/>
          <w:szCs w:val="24"/>
        </w:rPr>
      </w:pPr>
      <w:r w:rsidRPr="000A3D10">
        <w:rPr>
          <w:rFonts w:cs="Arial"/>
          <w:b/>
          <w:szCs w:val="24"/>
        </w:rPr>
        <w:t>Ajan varaaminen ja yhteystiedot</w:t>
      </w:r>
    </w:p>
    <w:p w14:paraId="39442E4F" w14:textId="77777777" w:rsidR="009A08B8" w:rsidRPr="000A3D10" w:rsidRDefault="009A08B8" w:rsidP="009A08B8">
      <w:pPr>
        <w:spacing w:line="120" w:lineRule="auto"/>
        <w:ind w:left="539" w:right="567" w:hanging="539"/>
        <w:outlineLvl w:val="0"/>
        <w:rPr>
          <w:rFonts w:cs="Arial"/>
          <w:b/>
          <w:szCs w:val="24"/>
        </w:rPr>
      </w:pPr>
    </w:p>
    <w:p w14:paraId="07B15D53" w14:textId="77777777" w:rsidR="009A08B8" w:rsidRPr="000A3D10" w:rsidRDefault="009A08B8" w:rsidP="009A08B8">
      <w:r w:rsidRPr="000A3D10">
        <w:t xml:space="preserve">Tutkimus varataan </w:t>
      </w:r>
      <w:proofErr w:type="spellStart"/>
      <w:r w:rsidRPr="000A3D10">
        <w:t>Oberonilta</w:t>
      </w:r>
      <w:proofErr w:type="spellEnd"/>
      <w:r w:rsidRPr="000A3D10">
        <w:t xml:space="preserve">: </w:t>
      </w:r>
    </w:p>
    <w:p w14:paraId="3A55FDB6" w14:textId="77777777" w:rsidR="009A08B8" w:rsidRPr="000A3D10" w:rsidRDefault="009A08B8" w:rsidP="009A08B8">
      <w:pPr>
        <w:spacing w:line="120" w:lineRule="auto"/>
      </w:pPr>
    </w:p>
    <w:tbl>
      <w:tblPr>
        <w:tblStyle w:val="TaulukkoRuudukko"/>
        <w:tblW w:w="0" w:type="auto"/>
        <w:tblLayout w:type="fixed"/>
        <w:tblLook w:val="04A0" w:firstRow="1" w:lastRow="0" w:firstColumn="1" w:lastColumn="0" w:noHBand="0" w:noVBand="1"/>
      </w:tblPr>
      <w:tblGrid>
        <w:gridCol w:w="3227"/>
        <w:gridCol w:w="1276"/>
        <w:gridCol w:w="3402"/>
        <w:gridCol w:w="2431"/>
      </w:tblGrid>
      <w:tr w:rsidR="009A08B8" w:rsidRPr="000A3D10" w14:paraId="2A2FD8BA" w14:textId="77777777" w:rsidTr="008E6BB3">
        <w:trPr>
          <w:trHeight w:val="284"/>
        </w:trPr>
        <w:tc>
          <w:tcPr>
            <w:tcW w:w="3227" w:type="dxa"/>
            <w:vAlign w:val="center"/>
          </w:tcPr>
          <w:p w14:paraId="0FF310AD" w14:textId="77777777" w:rsidR="009A08B8" w:rsidRPr="000A3D10" w:rsidRDefault="009A08B8" w:rsidP="008E6BB3">
            <w:pPr>
              <w:rPr>
                <w:b/>
              </w:rPr>
            </w:pPr>
            <w:r w:rsidRPr="000A3D10">
              <w:rPr>
                <w:b/>
              </w:rPr>
              <w:t>OBERON</w:t>
            </w:r>
          </w:p>
        </w:tc>
        <w:tc>
          <w:tcPr>
            <w:tcW w:w="1276" w:type="dxa"/>
            <w:vAlign w:val="center"/>
          </w:tcPr>
          <w:p w14:paraId="7AD3835A" w14:textId="77777777" w:rsidR="009A08B8" w:rsidRPr="000A3D10" w:rsidRDefault="009A08B8" w:rsidP="008E6BB3">
            <w:pPr>
              <w:rPr>
                <w:b/>
              </w:rPr>
            </w:pPr>
            <w:r>
              <w:rPr>
                <w:b/>
              </w:rPr>
              <w:t>RESURSSI</w:t>
            </w:r>
          </w:p>
        </w:tc>
        <w:tc>
          <w:tcPr>
            <w:tcW w:w="3402" w:type="dxa"/>
            <w:vAlign w:val="center"/>
          </w:tcPr>
          <w:p w14:paraId="1F6310FA" w14:textId="77777777" w:rsidR="009A08B8" w:rsidRPr="000A3D10" w:rsidRDefault="009A08B8" w:rsidP="008E6BB3">
            <w:pPr>
              <w:rPr>
                <w:b/>
              </w:rPr>
            </w:pPr>
            <w:r w:rsidRPr="000A3D10">
              <w:rPr>
                <w:b/>
              </w:rPr>
              <w:t>TUTKIMUSPAIKKA</w:t>
            </w:r>
          </w:p>
        </w:tc>
        <w:tc>
          <w:tcPr>
            <w:tcW w:w="2431" w:type="dxa"/>
            <w:vAlign w:val="center"/>
          </w:tcPr>
          <w:p w14:paraId="368F1545" w14:textId="77777777" w:rsidR="009A08B8" w:rsidRPr="000A3D10" w:rsidRDefault="009A08B8" w:rsidP="008E6BB3">
            <w:pPr>
              <w:rPr>
                <w:b/>
              </w:rPr>
            </w:pPr>
            <w:r w:rsidRPr="000A3D10">
              <w:rPr>
                <w:b/>
              </w:rPr>
              <w:t>HUOMIOITAVAA</w:t>
            </w:r>
          </w:p>
        </w:tc>
      </w:tr>
      <w:tr w:rsidR="009A08B8" w:rsidRPr="000A3D10" w14:paraId="59D17145" w14:textId="77777777" w:rsidTr="008E6BB3">
        <w:trPr>
          <w:trHeight w:val="284"/>
        </w:trPr>
        <w:tc>
          <w:tcPr>
            <w:tcW w:w="3227" w:type="dxa"/>
          </w:tcPr>
          <w:p w14:paraId="089A1730" w14:textId="77777777" w:rsidR="009A08B8" w:rsidRPr="00A17061" w:rsidRDefault="009A08B8" w:rsidP="008E6BB3">
            <w:r w:rsidRPr="00A17061">
              <w:t>Z3375 G kuvantaminen</w:t>
            </w:r>
          </w:p>
        </w:tc>
        <w:tc>
          <w:tcPr>
            <w:tcW w:w="1276" w:type="dxa"/>
          </w:tcPr>
          <w:p w14:paraId="1A784815" w14:textId="77777777" w:rsidR="009A08B8" w:rsidRPr="00A17061" w:rsidRDefault="009A08B8" w:rsidP="008E6BB3">
            <w:r w:rsidRPr="00A17061">
              <w:t>RMR3T</w:t>
            </w:r>
          </w:p>
        </w:tc>
        <w:tc>
          <w:tcPr>
            <w:tcW w:w="3402" w:type="dxa"/>
          </w:tcPr>
          <w:p w14:paraId="13721796" w14:textId="77777777" w:rsidR="009A08B8" w:rsidRPr="00A17061" w:rsidRDefault="009A08B8" w:rsidP="008E6BB3">
            <w:r w:rsidRPr="00A17061">
              <w:t>G-talo, R-kerros</w:t>
            </w:r>
          </w:p>
        </w:tc>
        <w:tc>
          <w:tcPr>
            <w:tcW w:w="2431" w:type="dxa"/>
            <w:vAlign w:val="center"/>
          </w:tcPr>
          <w:p w14:paraId="1AFF93AF" w14:textId="77777777" w:rsidR="009A08B8" w:rsidRPr="000A3D10" w:rsidRDefault="009A08B8" w:rsidP="008E6BB3"/>
        </w:tc>
      </w:tr>
      <w:tr w:rsidR="009A08B8" w:rsidRPr="000A3D10" w14:paraId="77803E8C" w14:textId="77777777" w:rsidTr="008E6BB3">
        <w:trPr>
          <w:trHeight w:val="284"/>
        </w:trPr>
        <w:tc>
          <w:tcPr>
            <w:tcW w:w="3227" w:type="dxa"/>
          </w:tcPr>
          <w:p w14:paraId="52F355F5" w14:textId="77777777" w:rsidR="009A08B8" w:rsidRPr="00A17061" w:rsidRDefault="009A08B8" w:rsidP="008E6BB3"/>
        </w:tc>
        <w:tc>
          <w:tcPr>
            <w:tcW w:w="1276" w:type="dxa"/>
          </w:tcPr>
          <w:p w14:paraId="5C357570" w14:textId="77777777" w:rsidR="009A08B8" w:rsidRPr="00A17061" w:rsidRDefault="009A08B8" w:rsidP="008E6BB3">
            <w:r w:rsidRPr="00A17061">
              <w:t>VIDA3T</w:t>
            </w:r>
          </w:p>
        </w:tc>
        <w:tc>
          <w:tcPr>
            <w:tcW w:w="3402" w:type="dxa"/>
          </w:tcPr>
          <w:p w14:paraId="09E736F0" w14:textId="77777777" w:rsidR="009A08B8" w:rsidRPr="00A17061" w:rsidRDefault="009A08B8" w:rsidP="008E6BB3">
            <w:r w:rsidRPr="00A17061">
              <w:t>G-talo, R-kerros</w:t>
            </w:r>
          </w:p>
        </w:tc>
        <w:tc>
          <w:tcPr>
            <w:tcW w:w="2431" w:type="dxa"/>
            <w:vAlign w:val="center"/>
          </w:tcPr>
          <w:p w14:paraId="06334239" w14:textId="77777777" w:rsidR="009A08B8" w:rsidRPr="000A3D10" w:rsidRDefault="009A08B8" w:rsidP="008E6BB3"/>
        </w:tc>
      </w:tr>
      <w:tr w:rsidR="009A08B8" w:rsidRPr="000A3D10" w14:paraId="548503D7" w14:textId="77777777" w:rsidTr="008E6BB3">
        <w:trPr>
          <w:trHeight w:val="284"/>
        </w:trPr>
        <w:tc>
          <w:tcPr>
            <w:tcW w:w="3227" w:type="dxa"/>
          </w:tcPr>
          <w:p w14:paraId="0DEC89C2" w14:textId="77777777" w:rsidR="009A08B8" w:rsidRPr="00A17061" w:rsidRDefault="009A08B8" w:rsidP="008E6BB3"/>
        </w:tc>
        <w:tc>
          <w:tcPr>
            <w:tcW w:w="1276" w:type="dxa"/>
          </w:tcPr>
          <w:p w14:paraId="466D858F" w14:textId="77777777" w:rsidR="009A08B8" w:rsidRPr="00A17061" w:rsidRDefault="009A08B8" w:rsidP="008E6BB3">
            <w:r w:rsidRPr="00A17061">
              <w:t>RMRI7</w:t>
            </w:r>
          </w:p>
        </w:tc>
        <w:tc>
          <w:tcPr>
            <w:tcW w:w="3402" w:type="dxa"/>
          </w:tcPr>
          <w:p w14:paraId="72A98D9F" w14:textId="77777777" w:rsidR="009A08B8" w:rsidRPr="00A17061" w:rsidRDefault="009A08B8" w:rsidP="008E6BB3">
            <w:r w:rsidRPr="00A17061">
              <w:t>G-talo, R-kerros</w:t>
            </w:r>
          </w:p>
        </w:tc>
        <w:tc>
          <w:tcPr>
            <w:tcW w:w="2431" w:type="dxa"/>
            <w:vAlign w:val="center"/>
          </w:tcPr>
          <w:p w14:paraId="6DAB0252" w14:textId="77777777" w:rsidR="009A08B8" w:rsidRPr="000A3D10" w:rsidRDefault="009A08B8" w:rsidP="008E6BB3"/>
        </w:tc>
      </w:tr>
      <w:tr w:rsidR="009A08B8" w:rsidRPr="000A3D10" w14:paraId="75EA6094" w14:textId="77777777" w:rsidTr="008E6BB3">
        <w:trPr>
          <w:trHeight w:val="284"/>
        </w:trPr>
        <w:tc>
          <w:tcPr>
            <w:tcW w:w="3227" w:type="dxa"/>
          </w:tcPr>
          <w:p w14:paraId="0DF13948" w14:textId="77777777" w:rsidR="009A08B8" w:rsidRPr="00A17061" w:rsidRDefault="009A08B8" w:rsidP="008E6BB3">
            <w:r w:rsidRPr="00A17061">
              <w:t>Z3376 B kuvantaminen</w:t>
            </w:r>
          </w:p>
        </w:tc>
        <w:tc>
          <w:tcPr>
            <w:tcW w:w="1276" w:type="dxa"/>
          </w:tcPr>
          <w:p w14:paraId="7A2F4164" w14:textId="77777777" w:rsidR="009A08B8" w:rsidRPr="00A17061" w:rsidRDefault="009A08B8" w:rsidP="008E6BB3">
            <w:r w:rsidRPr="00A17061">
              <w:t>B0 T70 (</w:t>
            </w:r>
            <w:proofErr w:type="spellStart"/>
            <w:r w:rsidRPr="00A17061">
              <w:t>BSola</w:t>
            </w:r>
            <w:proofErr w:type="spellEnd"/>
            <w:r w:rsidRPr="00A17061">
              <w:t>)</w:t>
            </w:r>
          </w:p>
        </w:tc>
        <w:tc>
          <w:tcPr>
            <w:tcW w:w="3402" w:type="dxa"/>
          </w:tcPr>
          <w:p w14:paraId="01EC890D" w14:textId="77777777" w:rsidR="009A08B8" w:rsidRPr="00A17061" w:rsidRDefault="009A08B8" w:rsidP="008E6BB3">
            <w:r w:rsidRPr="00A17061">
              <w:t xml:space="preserve">B-talo, </w:t>
            </w:r>
            <w:r>
              <w:t>0</w:t>
            </w:r>
            <w:r w:rsidRPr="00A17061">
              <w:t>-kerros</w:t>
            </w:r>
          </w:p>
        </w:tc>
        <w:tc>
          <w:tcPr>
            <w:tcW w:w="2431" w:type="dxa"/>
            <w:vAlign w:val="center"/>
          </w:tcPr>
          <w:p w14:paraId="6A52649A" w14:textId="77777777" w:rsidR="009A08B8" w:rsidRPr="000A3D10" w:rsidRDefault="009A08B8" w:rsidP="008E6BB3"/>
        </w:tc>
      </w:tr>
      <w:tr w:rsidR="009A08B8" w:rsidRPr="000A3D10" w14:paraId="7E3DE8A7" w14:textId="77777777" w:rsidTr="008E6BB3">
        <w:trPr>
          <w:trHeight w:val="284"/>
        </w:trPr>
        <w:tc>
          <w:tcPr>
            <w:tcW w:w="3227" w:type="dxa"/>
          </w:tcPr>
          <w:p w14:paraId="3B880F8B" w14:textId="77777777" w:rsidR="009A08B8" w:rsidRPr="00A17061" w:rsidRDefault="009A08B8" w:rsidP="008E6BB3"/>
        </w:tc>
        <w:tc>
          <w:tcPr>
            <w:tcW w:w="1276" w:type="dxa"/>
          </w:tcPr>
          <w:p w14:paraId="6DC9120C" w14:textId="77777777" w:rsidR="009A08B8" w:rsidRPr="00A17061" w:rsidRDefault="009A08B8" w:rsidP="008E6BB3">
            <w:r w:rsidRPr="00A17061">
              <w:t>B0 T71 (</w:t>
            </w:r>
            <w:proofErr w:type="spellStart"/>
            <w:r w:rsidRPr="00A17061">
              <w:t>BVida</w:t>
            </w:r>
            <w:proofErr w:type="spellEnd"/>
            <w:r w:rsidRPr="00A17061">
              <w:t>)</w:t>
            </w:r>
          </w:p>
        </w:tc>
        <w:tc>
          <w:tcPr>
            <w:tcW w:w="3402" w:type="dxa"/>
          </w:tcPr>
          <w:p w14:paraId="55C64C4C" w14:textId="77777777" w:rsidR="009A08B8" w:rsidRPr="00A17061" w:rsidRDefault="009A08B8" w:rsidP="008E6BB3">
            <w:r w:rsidRPr="00A17061">
              <w:t xml:space="preserve">B-talo, </w:t>
            </w:r>
            <w:r>
              <w:t>0</w:t>
            </w:r>
            <w:r w:rsidRPr="00A17061">
              <w:t>-kerros</w:t>
            </w:r>
          </w:p>
        </w:tc>
        <w:tc>
          <w:tcPr>
            <w:tcW w:w="2431" w:type="dxa"/>
            <w:vAlign w:val="center"/>
          </w:tcPr>
          <w:p w14:paraId="3369D5DA" w14:textId="77777777" w:rsidR="009A08B8" w:rsidRPr="000A3D10" w:rsidRDefault="009A08B8" w:rsidP="008E6BB3"/>
        </w:tc>
      </w:tr>
      <w:tr w:rsidR="009A08B8" w:rsidRPr="000A3D10" w14:paraId="3DFDFD44" w14:textId="77777777" w:rsidTr="008E6BB3">
        <w:trPr>
          <w:trHeight w:val="284"/>
        </w:trPr>
        <w:tc>
          <w:tcPr>
            <w:tcW w:w="3227" w:type="dxa"/>
          </w:tcPr>
          <w:p w14:paraId="2813546B" w14:textId="33370E7A" w:rsidR="009A08B8" w:rsidRPr="00A17061" w:rsidRDefault="003D6679" w:rsidP="008E6BB3">
            <w:r>
              <w:t xml:space="preserve">Z3378 </w:t>
            </w:r>
            <w:r w:rsidR="009A08B8" w:rsidRPr="00A17061">
              <w:t>Oulaskankaan röntgen</w:t>
            </w:r>
          </w:p>
        </w:tc>
        <w:tc>
          <w:tcPr>
            <w:tcW w:w="1276" w:type="dxa"/>
          </w:tcPr>
          <w:p w14:paraId="089A4931" w14:textId="77777777" w:rsidR="009A08B8" w:rsidRPr="00A17061" w:rsidRDefault="009A08B8" w:rsidP="008E6BB3">
            <w:r w:rsidRPr="00A17061">
              <w:t>MRIRAS</w:t>
            </w:r>
          </w:p>
        </w:tc>
        <w:tc>
          <w:tcPr>
            <w:tcW w:w="3402" w:type="dxa"/>
          </w:tcPr>
          <w:p w14:paraId="21F698BF" w14:textId="77777777" w:rsidR="009A08B8" w:rsidRPr="00A17061" w:rsidRDefault="009A08B8" w:rsidP="008E6BB3">
            <w:r w:rsidRPr="00A17061">
              <w:t>Raahen sairaalan röntgen S1</w:t>
            </w:r>
          </w:p>
        </w:tc>
        <w:tc>
          <w:tcPr>
            <w:tcW w:w="2431" w:type="dxa"/>
            <w:vAlign w:val="center"/>
          </w:tcPr>
          <w:p w14:paraId="0C4E96DB" w14:textId="77777777" w:rsidR="009A08B8" w:rsidRPr="000A3D10" w:rsidRDefault="009A08B8" w:rsidP="008E6BB3">
            <w:r w:rsidRPr="000A3D10">
              <w:t>Varmista, että ajanvarauskirjeessä on oikea paikka</w:t>
            </w:r>
          </w:p>
        </w:tc>
      </w:tr>
      <w:tr w:rsidR="009A08B8" w:rsidRPr="000A3D10" w14:paraId="5E1B40B0" w14:textId="77777777" w:rsidTr="008E6BB3">
        <w:trPr>
          <w:trHeight w:val="284"/>
        </w:trPr>
        <w:tc>
          <w:tcPr>
            <w:tcW w:w="3227" w:type="dxa"/>
          </w:tcPr>
          <w:p w14:paraId="53E9EBE6" w14:textId="4E85CF23" w:rsidR="009A08B8" w:rsidRPr="00A17061" w:rsidRDefault="003D6679" w:rsidP="008E6BB3">
            <w:r>
              <w:t>Z3378</w:t>
            </w:r>
            <w:r w:rsidR="009A08B8" w:rsidRPr="00A17061">
              <w:t xml:space="preserve"> Oulaskankaan röntgen</w:t>
            </w:r>
          </w:p>
        </w:tc>
        <w:tc>
          <w:tcPr>
            <w:tcW w:w="1276" w:type="dxa"/>
          </w:tcPr>
          <w:p w14:paraId="500BBA5C" w14:textId="77777777" w:rsidR="009A08B8" w:rsidRPr="00A17061" w:rsidRDefault="009A08B8" w:rsidP="008E6BB3">
            <w:r w:rsidRPr="00A17061">
              <w:t>MRIOAS</w:t>
            </w:r>
          </w:p>
        </w:tc>
        <w:tc>
          <w:tcPr>
            <w:tcW w:w="3402" w:type="dxa"/>
          </w:tcPr>
          <w:p w14:paraId="6CF93329" w14:textId="43807BB2" w:rsidR="009A08B8" w:rsidRPr="00A17061" w:rsidRDefault="009A08B8" w:rsidP="008E6BB3">
            <w:r w:rsidRPr="00A17061">
              <w:t>Oulaskankaan röntgen,</w:t>
            </w:r>
            <w:r w:rsidR="00D27EB4">
              <w:t xml:space="preserve"> </w:t>
            </w:r>
            <w:r w:rsidRPr="00A17061">
              <w:t>A-ovi 1.kerros</w:t>
            </w:r>
          </w:p>
        </w:tc>
        <w:tc>
          <w:tcPr>
            <w:tcW w:w="2431" w:type="dxa"/>
            <w:vAlign w:val="center"/>
          </w:tcPr>
          <w:p w14:paraId="2F2CA0A2" w14:textId="77777777" w:rsidR="009A08B8" w:rsidRPr="000A3D10" w:rsidRDefault="009A08B8" w:rsidP="008E6BB3">
            <w:r w:rsidRPr="000A3D10">
              <w:t>Varmista, että ajan-varauskirjeessä on oikea paikka</w:t>
            </w:r>
          </w:p>
        </w:tc>
      </w:tr>
    </w:tbl>
    <w:p w14:paraId="568D97F9" w14:textId="77777777" w:rsidR="009A08B8" w:rsidRPr="000A3D10" w:rsidRDefault="009A08B8" w:rsidP="009A08B8"/>
    <w:p w14:paraId="110C04DA" w14:textId="77777777" w:rsidR="009A08B8" w:rsidRPr="000A3D10" w:rsidRDefault="009A08B8" w:rsidP="009A08B8">
      <w:pPr>
        <w:rPr>
          <w:color w:val="4B6BC8" w:themeColor="hyperlink"/>
          <w:u w:val="single"/>
        </w:rPr>
      </w:pPr>
      <w:r w:rsidRPr="000A3D10">
        <w:t xml:space="preserve">Katso ohje: </w:t>
      </w:r>
      <w:hyperlink r:id="rId13" w:history="1">
        <w:r w:rsidRPr="000A3D10">
          <w:rPr>
            <w:color w:val="4B6BC8" w:themeColor="hyperlink"/>
            <w:u w:val="single"/>
          </w:rPr>
          <w:t>Magneettikuvausaikojen varaaminen.</w:t>
        </w:r>
      </w:hyperlink>
    </w:p>
    <w:p w14:paraId="1522C70F" w14:textId="77777777" w:rsidR="009A08B8" w:rsidRPr="000A3D10" w:rsidRDefault="009A08B8" w:rsidP="009A08B8"/>
    <w:p w14:paraId="723B5633" w14:textId="50AD35A9" w:rsidR="009A08B8" w:rsidRPr="000A3D10" w:rsidRDefault="009A08B8" w:rsidP="009A08B8">
      <w:r>
        <w:t xml:space="preserve">Tiedustelut: ma-to </w:t>
      </w:r>
      <w:r w:rsidR="003D6679">
        <w:t>klo 7.30–15.30</w:t>
      </w:r>
      <w:r>
        <w:t xml:space="preserve">, pe </w:t>
      </w:r>
      <w:r w:rsidR="00D27EB4">
        <w:t>7.30–15</w:t>
      </w:r>
      <w:r>
        <w:t xml:space="preserve"> </w:t>
      </w:r>
      <w:r w:rsidRPr="000A3D10">
        <w:t>puh. 040 5811 728</w:t>
      </w:r>
      <w:r>
        <w:t>, 083152113</w:t>
      </w:r>
    </w:p>
    <w:p w14:paraId="6966D4DE" w14:textId="77777777" w:rsidR="009A08B8" w:rsidRPr="000A3D10" w:rsidRDefault="009A08B8" w:rsidP="009A08B8">
      <w:pPr>
        <w:ind w:right="567"/>
        <w:outlineLvl w:val="0"/>
        <w:rPr>
          <w:rFonts w:cs="Arial"/>
          <w:b/>
          <w:szCs w:val="24"/>
        </w:rPr>
      </w:pPr>
    </w:p>
    <w:p w14:paraId="290129AF" w14:textId="77777777" w:rsidR="009A08B8" w:rsidRPr="00D27EB4" w:rsidRDefault="009A08B8" w:rsidP="009A08B8">
      <w:pPr>
        <w:pStyle w:val="Otsikko2"/>
        <w:rPr>
          <w:rFonts w:ascii="Trebuchet MS" w:hAnsi="Trebuchet MS"/>
          <w:color w:val="auto"/>
        </w:rPr>
      </w:pPr>
      <w:r w:rsidRPr="00D27EB4">
        <w:rPr>
          <w:rFonts w:ascii="Trebuchet MS" w:hAnsi="Trebuchet MS"/>
          <w:color w:val="auto"/>
        </w:rPr>
        <w:t>Indikaatiot/kontraindikaatiot ja riskit</w:t>
      </w:r>
    </w:p>
    <w:p w14:paraId="2CA8DAAB" w14:textId="77777777" w:rsidR="009A08B8" w:rsidRPr="000A3D10" w:rsidRDefault="009A08B8" w:rsidP="009A08B8">
      <w:pPr>
        <w:spacing w:line="120" w:lineRule="auto"/>
        <w:ind w:right="567"/>
        <w:outlineLvl w:val="0"/>
        <w:rPr>
          <w:rFonts w:cs="Arial"/>
          <w:szCs w:val="24"/>
        </w:rPr>
      </w:pPr>
    </w:p>
    <w:p w14:paraId="64D99F85" w14:textId="77777777" w:rsidR="009A08B8" w:rsidRPr="000A3D10" w:rsidRDefault="009A08B8" w:rsidP="009A08B8">
      <w:pPr>
        <w:ind w:left="539" w:right="567" w:hanging="539"/>
        <w:rPr>
          <w:rFonts w:cs="Arial"/>
        </w:rPr>
      </w:pPr>
      <w:r w:rsidRPr="000A3D10">
        <w:rPr>
          <w:rFonts w:cs="Arial"/>
        </w:rPr>
        <w:t xml:space="preserve">Indikaatiot: </w:t>
      </w:r>
      <w:r w:rsidRPr="000A3D10">
        <w:rPr>
          <w:rFonts w:cs="Arial"/>
        </w:rPr>
        <w:tab/>
        <w:t>Useita indikaatioita. ks. magneettikuvausaikojen varaaminen</w:t>
      </w:r>
    </w:p>
    <w:p w14:paraId="0BC9A383" w14:textId="77777777" w:rsidR="009A08B8" w:rsidRPr="000A3D10" w:rsidRDefault="009A08B8" w:rsidP="009A08B8">
      <w:pPr>
        <w:spacing w:line="120" w:lineRule="auto"/>
        <w:ind w:left="539" w:right="567" w:hanging="539"/>
        <w:rPr>
          <w:rFonts w:cs="Arial"/>
          <w:szCs w:val="24"/>
        </w:rPr>
      </w:pPr>
    </w:p>
    <w:p w14:paraId="5192852C" w14:textId="77777777" w:rsidR="009A08B8" w:rsidRPr="000A3D10" w:rsidRDefault="009A08B8" w:rsidP="009A08B8">
      <w:pPr>
        <w:ind w:right="567"/>
        <w:rPr>
          <w:rFonts w:cs="Arial"/>
        </w:rPr>
      </w:pPr>
      <w:r w:rsidRPr="000A3D10">
        <w:rPr>
          <w:rFonts w:cs="Arial"/>
        </w:rPr>
        <w:t xml:space="preserve">Kontraindikaatiot: </w:t>
      </w:r>
      <w:r w:rsidRPr="000A3D10">
        <w:t xml:space="preserve">Potilaassa olevat ei-magneettiyhteensopivat vierasesineet. ks. </w:t>
      </w:r>
      <w:hyperlink r:id="rId14" w:history="1">
        <w:r w:rsidRPr="000A3D10">
          <w:rPr>
            <w:color w:val="4B6BC8" w:themeColor="hyperlink"/>
            <w:u w:val="single"/>
          </w:rPr>
          <w:t>ohje</w:t>
        </w:r>
      </w:hyperlink>
    </w:p>
    <w:p w14:paraId="7D0BC5BE" w14:textId="77777777" w:rsidR="009A08B8" w:rsidRPr="000A3D10" w:rsidRDefault="009A08B8" w:rsidP="009A08B8">
      <w:pPr>
        <w:spacing w:line="120" w:lineRule="auto"/>
        <w:ind w:right="567"/>
        <w:rPr>
          <w:rFonts w:cs="Arial"/>
        </w:rPr>
      </w:pPr>
      <w:r w:rsidRPr="000A3D10">
        <w:rPr>
          <w:rFonts w:cs="Arial"/>
        </w:rPr>
        <w:t>.</w:t>
      </w:r>
    </w:p>
    <w:p w14:paraId="47AE0548" w14:textId="77777777" w:rsidR="009A08B8" w:rsidRDefault="009A08B8" w:rsidP="009A08B8">
      <w:pPr>
        <w:ind w:left="1304" w:hanging="1304"/>
        <w:rPr>
          <w:rFonts w:cs="Arial"/>
        </w:rPr>
      </w:pPr>
      <w:r w:rsidRPr="000A3D10">
        <w:rPr>
          <w:rFonts w:cs="Arial"/>
        </w:rPr>
        <w:t>Riskit</w:t>
      </w:r>
      <w:r w:rsidRPr="000A3D10">
        <w:rPr>
          <w:rFonts w:cs="Arial"/>
          <w:szCs w:val="24"/>
        </w:rPr>
        <w:t xml:space="preserve">: </w:t>
      </w:r>
      <w:r w:rsidRPr="000A3D10">
        <w:rPr>
          <w:rFonts w:cs="Arial"/>
          <w:szCs w:val="24"/>
        </w:rPr>
        <w:tab/>
      </w:r>
      <w:r w:rsidRPr="000A3D10">
        <w:rPr>
          <w:rFonts w:cs="Arial"/>
        </w:rPr>
        <w:t xml:space="preserve">Tehosteaineen (gadolinium) käyttöön liittyvät riskit: haittavaikutukset ovat yleensä lieviä tai kohtalaisia ja luonteeltaan ohimeneviä. Yleisimmin esiintyviä reaktioita ovat kuumotus, kylmän tunne ja/tai kipu injektiokohdassa. Vakavat haittavaikutukset kuten anafylaktinen reaktio ovat melko harvinaisia. </w:t>
      </w:r>
    </w:p>
    <w:p w14:paraId="7A0D6D59" w14:textId="77777777" w:rsidR="009A08B8" w:rsidRDefault="009A08B8" w:rsidP="009A08B8">
      <w:pPr>
        <w:ind w:left="1304" w:hanging="1304"/>
        <w:rPr>
          <w:rFonts w:cs="Arial"/>
        </w:rPr>
      </w:pPr>
    </w:p>
    <w:p w14:paraId="7028F97F" w14:textId="77777777" w:rsidR="009A08B8" w:rsidRPr="009F66A7" w:rsidRDefault="009A08B8" w:rsidP="009A08B8">
      <w:pPr>
        <w:ind w:left="1304" w:hanging="1304"/>
        <w:rPr>
          <w:rFonts w:cs="Arial"/>
        </w:rPr>
      </w:pPr>
      <w:r>
        <w:rPr>
          <w:rFonts w:cs="Arial"/>
        </w:rPr>
        <w:tab/>
      </w:r>
      <w:r w:rsidRPr="009F66A7">
        <w:rPr>
          <w:rFonts w:cs="Arial"/>
        </w:rPr>
        <w:t xml:space="preserve">Magneettivarjoaineiden munuaistoksisuus on vähäinen, eikä nykyisin käytössä olevilla merkkiaineilla (kuten </w:t>
      </w:r>
      <w:proofErr w:type="spellStart"/>
      <w:r w:rsidRPr="009F66A7">
        <w:rPr>
          <w:rFonts w:cs="Arial"/>
        </w:rPr>
        <w:t>Dotarem</w:t>
      </w:r>
      <w:proofErr w:type="spellEnd"/>
      <w:r w:rsidRPr="009F66A7">
        <w:rPr>
          <w:rFonts w:cs="Arial"/>
        </w:rPr>
        <w:t xml:space="preserve">) ole todettu </w:t>
      </w:r>
      <w:proofErr w:type="spellStart"/>
      <w:r w:rsidRPr="009F66A7">
        <w:rPr>
          <w:rFonts w:cs="Arial"/>
        </w:rPr>
        <w:t>nefrogeenista</w:t>
      </w:r>
      <w:proofErr w:type="spellEnd"/>
      <w:r w:rsidRPr="009F66A7">
        <w:rPr>
          <w:rFonts w:cs="Arial"/>
        </w:rPr>
        <w:t xml:space="preserve"> systeemistä fibroosia. Toistuvia annoksia lyhyen ajan sisällä tulee kuitenkin välttää.</w:t>
      </w:r>
    </w:p>
    <w:p w14:paraId="6EF87B3D" w14:textId="77777777" w:rsidR="009A08B8" w:rsidRPr="009F66A7" w:rsidRDefault="009A08B8" w:rsidP="009A08B8">
      <w:pPr>
        <w:ind w:left="1304" w:hanging="1304"/>
        <w:rPr>
          <w:rFonts w:cs="Arial"/>
        </w:rPr>
      </w:pPr>
    </w:p>
    <w:p w14:paraId="4D9CC7F9" w14:textId="77777777" w:rsidR="009A08B8" w:rsidRPr="009F66A7" w:rsidRDefault="009A08B8" w:rsidP="009A08B8">
      <w:pPr>
        <w:ind w:left="1304"/>
        <w:rPr>
          <w:rFonts w:cs="Arial"/>
        </w:rPr>
      </w:pPr>
      <w:r w:rsidRPr="009F66A7">
        <w:rPr>
          <w:rFonts w:cs="Arial"/>
        </w:rPr>
        <w:t>Kanylointiin liittyvä riski: varjoaineen joutuminen pehmytkudokseen ei aiheuta vakavaa haittaa pienen määrän (max 15 ml) vuoksi</w:t>
      </w:r>
    </w:p>
    <w:p w14:paraId="12B07C31" w14:textId="77777777" w:rsidR="009A08B8" w:rsidRPr="000A3D10" w:rsidRDefault="009A08B8" w:rsidP="009A08B8">
      <w:pPr>
        <w:ind w:left="1304" w:hanging="1304"/>
        <w:rPr>
          <w:b/>
        </w:rPr>
      </w:pPr>
    </w:p>
    <w:p w14:paraId="17992A63" w14:textId="77777777" w:rsidR="009A08B8" w:rsidRPr="000A3D10" w:rsidRDefault="009A08B8" w:rsidP="009A08B8">
      <w:pPr>
        <w:spacing w:line="120" w:lineRule="auto"/>
        <w:ind w:left="1304" w:right="567"/>
        <w:rPr>
          <w:rFonts w:cs="Arial"/>
        </w:rPr>
      </w:pPr>
    </w:p>
    <w:p w14:paraId="69FBCF7C" w14:textId="77777777" w:rsidR="009A08B8" w:rsidRPr="000A3D10" w:rsidRDefault="009A08B8" w:rsidP="009A08B8">
      <w:pPr>
        <w:ind w:left="1304" w:right="567"/>
        <w:rPr>
          <w:rFonts w:cs="Arial"/>
          <w:szCs w:val="24"/>
        </w:rPr>
      </w:pPr>
      <w:r w:rsidRPr="000A3D10">
        <w:rPr>
          <w:rFonts w:cs="Arial"/>
        </w:rPr>
        <w:t>Potilaassa olevan tuntemattoman vierasesineen aiheuttama haitta</w:t>
      </w:r>
      <w:r w:rsidRPr="000A3D10">
        <w:rPr>
          <w:rFonts w:cs="Arial"/>
          <w:szCs w:val="24"/>
        </w:rPr>
        <w:t>.</w:t>
      </w:r>
    </w:p>
    <w:p w14:paraId="7C53B8BC" w14:textId="77777777" w:rsidR="009A08B8" w:rsidRPr="000A3D10" w:rsidRDefault="009A08B8" w:rsidP="009A08B8">
      <w:pPr>
        <w:spacing w:line="120" w:lineRule="auto"/>
        <w:ind w:left="1304" w:right="567"/>
        <w:rPr>
          <w:rFonts w:cs="Arial"/>
          <w:szCs w:val="24"/>
        </w:rPr>
      </w:pPr>
    </w:p>
    <w:p w14:paraId="32E30BB2" w14:textId="77777777" w:rsidR="009A08B8" w:rsidRPr="000A3D10" w:rsidRDefault="009A08B8" w:rsidP="009A08B8">
      <w:pPr>
        <w:ind w:left="1304" w:right="567"/>
      </w:pPr>
      <w:r w:rsidRPr="000A3D10">
        <w:lastRenderedPageBreak/>
        <w:t>Magneettikuvaus saattaa nostaa kehon lämpötilaa enimmillään noin 1</w:t>
      </w:r>
      <w:r w:rsidRPr="000A3D10">
        <w:rPr>
          <w:vertAlign w:val="superscript"/>
        </w:rPr>
        <w:t xml:space="preserve">o </w:t>
      </w:r>
      <w:r w:rsidRPr="000A3D10">
        <w:t>C. Jos potilaalla on kuumetta yli 38</w:t>
      </w:r>
      <w:r w:rsidRPr="000A3D10">
        <w:rPr>
          <w:vertAlign w:val="superscript"/>
        </w:rPr>
        <w:t xml:space="preserve"> o</w:t>
      </w:r>
      <w:r w:rsidRPr="000A3D10">
        <w:t>C, kuumetta yritetään alentaa lääkityksellä. Jos kuume ei laske, radiologi ja lähettävä lääkäri päättävät tutkimuksesta tapauskohtaisesti</w:t>
      </w:r>
    </w:p>
    <w:p w14:paraId="4B4467D5" w14:textId="77777777" w:rsidR="009A08B8" w:rsidRPr="000A3D10" w:rsidRDefault="009A08B8" w:rsidP="009A08B8">
      <w:pPr>
        <w:ind w:left="1304" w:right="567"/>
        <w:rPr>
          <w:rFonts w:cs="Arial"/>
          <w:b/>
          <w:szCs w:val="24"/>
        </w:rPr>
      </w:pPr>
    </w:p>
    <w:p w14:paraId="1A502AC0" w14:textId="77777777" w:rsidR="009A08B8" w:rsidRPr="00D27EB4" w:rsidRDefault="009A08B8" w:rsidP="009A08B8">
      <w:pPr>
        <w:pStyle w:val="Otsikko2"/>
        <w:rPr>
          <w:rFonts w:ascii="Trebuchet MS" w:hAnsi="Trebuchet MS"/>
          <w:color w:val="auto"/>
        </w:rPr>
      </w:pPr>
      <w:r w:rsidRPr="00D27EB4">
        <w:rPr>
          <w:rFonts w:ascii="Trebuchet MS" w:hAnsi="Trebuchet MS"/>
          <w:color w:val="auto"/>
        </w:rPr>
        <w:t>Esivalmistelut</w:t>
      </w:r>
    </w:p>
    <w:p w14:paraId="1084CF76" w14:textId="77777777" w:rsidR="009A08B8" w:rsidRPr="000A3D10" w:rsidRDefault="009A08B8" w:rsidP="009A08B8">
      <w:pPr>
        <w:spacing w:line="120" w:lineRule="auto"/>
        <w:ind w:left="539" w:right="567" w:hanging="539"/>
        <w:outlineLvl w:val="0"/>
        <w:rPr>
          <w:rFonts w:cs="Arial"/>
          <w:b/>
          <w:szCs w:val="24"/>
        </w:rPr>
      </w:pPr>
    </w:p>
    <w:p w14:paraId="52178ED3" w14:textId="77777777" w:rsidR="009A08B8" w:rsidRPr="009F66A7" w:rsidRDefault="009A08B8" w:rsidP="009A08B8">
      <w:pPr>
        <w:ind w:right="567"/>
        <w:rPr>
          <w:rFonts w:cs="Arial"/>
        </w:rPr>
      </w:pPr>
      <w:proofErr w:type="spellStart"/>
      <w:r w:rsidRPr="009F66A7">
        <w:rPr>
          <w:rFonts w:cs="Arial"/>
        </w:rPr>
        <w:t>Hemodialyysissa</w:t>
      </w:r>
      <w:proofErr w:type="spellEnd"/>
      <w:r w:rsidRPr="009F66A7">
        <w:rPr>
          <w:rFonts w:cs="Arial"/>
        </w:rPr>
        <w:t xml:space="preserve"> oleville potilaille tehdään dialyysi vuorokauden sisällä merkkiainetehosteisen magneettikuvauksen jälkeen. Asiasta on sovittava munuaisosaston kanssa.</w:t>
      </w:r>
    </w:p>
    <w:p w14:paraId="6CCF0DE4" w14:textId="77777777" w:rsidR="009A08B8" w:rsidRPr="009F66A7" w:rsidRDefault="009A08B8" w:rsidP="009A08B8">
      <w:pPr>
        <w:ind w:right="567"/>
        <w:rPr>
          <w:rFonts w:cs="Arial"/>
        </w:rPr>
      </w:pPr>
    </w:p>
    <w:p w14:paraId="5E54CA7A" w14:textId="77777777" w:rsidR="009A08B8" w:rsidRPr="009F66A7" w:rsidRDefault="009A08B8" w:rsidP="009A08B8">
      <w:pPr>
        <w:ind w:right="567"/>
        <w:rPr>
          <w:rFonts w:cs="Arial"/>
        </w:rPr>
      </w:pPr>
      <w:proofErr w:type="spellStart"/>
      <w:r w:rsidRPr="009F66A7">
        <w:rPr>
          <w:rFonts w:cs="Arial"/>
        </w:rPr>
        <w:t>Peritoneaalidialyysipotilaiden</w:t>
      </w:r>
      <w:proofErr w:type="spellEnd"/>
      <w:r w:rsidRPr="009F66A7">
        <w:rPr>
          <w:rFonts w:cs="Arial"/>
        </w:rPr>
        <w:t xml:space="preserve"> hoito ei muutu tehosteaineen annon jälkeen.</w:t>
      </w:r>
    </w:p>
    <w:p w14:paraId="75E8A4D3" w14:textId="77777777" w:rsidR="009A08B8" w:rsidRPr="009F66A7" w:rsidRDefault="009A08B8" w:rsidP="009A08B8">
      <w:pPr>
        <w:ind w:right="567"/>
        <w:rPr>
          <w:rFonts w:cs="Arial"/>
        </w:rPr>
      </w:pPr>
    </w:p>
    <w:p w14:paraId="7908322D" w14:textId="77777777" w:rsidR="009A08B8" w:rsidRDefault="009A08B8" w:rsidP="009A08B8">
      <w:pPr>
        <w:ind w:right="567"/>
        <w:rPr>
          <w:rFonts w:cs="Arial"/>
        </w:rPr>
      </w:pPr>
      <w:r w:rsidRPr="009F66A7">
        <w:rPr>
          <w:rFonts w:cs="Arial"/>
        </w:rPr>
        <w:t>Rutiininomaista munuaisfunktion mittaamista ei tarvita ennen magneettikuvausta</w:t>
      </w:r>
    </w:p>
    <w:p w14:paraId="4A79EE8B" w14:textId="77777777" w:rsidR="009A08B8" w:rsidRPr="009F66A7" w:rsidRDefault="009A08B8" w:rsidP="009A08B8">
      <w:pPr>
        <w:ind w:right="567"/>
        <w:rPr>
          <w:rFonts w:cs="Arial"/>
          <w:b/>
        </w:rPr>
      </w:pPr>
    </w:p>
    <w:p w14:paraId="42C130A0" w14:textId="77777777" w:rsidR="009A08B8" w:rsidRPr="009F66A7" w:rsidRDefault="009A08B8" w:rsidP="009A08B8">
      <w:pPr>
        <w:ind w:right="567"/>
        <w:rPr>
          <w:rFonts w:cs="Arial"/>
        </w:rPr>
      </w:pPr>
      <w:r w:rsidRPr="009F66A7">
        <w:rPr>
          <w:rFonts w:cs="Arial"/>
        </w:rPr>
        <w:t>Lääkelaastarit ja glukoosimittarit poistetaan magneettiosastolla, joten uutta ei kannata vaihtaa ennen kuvausta.</w:t>
      </w:r>
    </w:p>
    <w:p w14:paraId="087333B5" w14:textId="77777777" w:rsidR="009A08B8" w:rsidRPr="000A3D10" w:rsidRDefault="009A08B8" w:rsidP="009A08B8">
      <w:pPr>
        <w:ind w:right="567"/>
        <w:rPr>
          <w:rFonts w:cs="Arial"/>
        </w:rPr>
      </w:pPr>
    </w:p>
    <w:p w14:paraId="46936877" w14:textId="77777777" w:rsidR="009A08B8" w:rsidRPr="000A3D10" w:rsidRDefault="009A08B8" w:rsidP="009A08B8">
      <w:pPr>
        <w:ind w:right="567"/>
        <w:rPr>
          <w:rFonts w:cs="Arial"/>
        </w:rPr>
      </w:pPr>
      <w:r w:rsidRPr="000A3D10">
        <w:rPr>
          <w:rFonts w:cs="Arial"/>
        </w:rPr>
        <w:t>Levoton potilas on lääkittävä. Ehdoton liikkumattomuus tutkimuksen aikana on välttämätön.</w:t>
      </w:r>
    </w:p>
    <w:p w14:paraId="201B8289" w14:textId="77777777" w:rsidR="009A08B8" w:rsidRPr="000A3D10" w:rsidRDefault="009A08B8" w:rsidP="009A08B8">
      <w:pPr>
        <w:ind w:right="567"/>
        <w:rPr>
          <w:rFonts w:cs="Arial"/>
        </w:rPr>
      </w:pPr>
    </w:p>
    <w:p w14:paraId="5A6B8B6C" w14:textId="77777777" w:rsidR="009A08B8" w:rsidRPr="00D27EB4" w:rsidRDefault="009A08B8" w:rsidP="009A08B8">
      <w:pPr>
        <w:pStyle w:val="Otsikko2"/>
        <w:rPr>
          <w:rFonts w:ascii="Trebuchet MS" w:hAnsi="Trebuchet MS"/>
          <w:color w:val="auto"/>
        </w:rPr>
      </w:pPr>
      <w:r w:rsidRPr="00D27EB4">
        <w:rPr>
          <w:rFonts w:ascii="Trebuchet MS" w:hAnsi="Trebuchet MS"/>
          <w:color w:val="auto"/>
        </w:rPr>
        <w:t>Toimenpiteen kulku</w:t>
      </w:r>
    </w:p>
    <w:p w14:paraId="6AD09D47" w14:textId="77777777" w:rsidR="009A08B8" w:rsidRPr="000A3D10" w:rsidRDefault="009A08B8" w:rsidP="009A08B8">
      <w:pPr>
        <w:spacing w:line="120" w:lineRule="auto"/>
        <w:ind w:left="539" w:right="567" w:hanging="539"/>
        <w:outlineLvl w:val="0"/>
        <w:rPr>
          <w:rFonts w:cs="Arial"/>
          <w:b/>
          <w:szCs w:val="24"/>
        </w:rPr>
      </w:pPr>
    </w:p>
    <w:p w14:paraId="602E8DF9" w14:textId="77777777" w:rsidR="009A08B8" w:rsidRPr="000A3D10" w:rsidRDefault="009A08B8" w:rsidP="009A08B8">
      <w:r w:rsidRPr="000A3D10">
        <w:t>Potilas riisuu ennen tutkimushuoneeseen menoa metallia sisältävät vaatteet sekä korut ja lävistykset. Laskimoon laitetaan tarvittaessa iv-kanyyli.</w:t>
      </w:r>
    </w:p>
    <w:p w14:paraId="750979EC" w14:textId="77777777" w:rsidR="009A08B8" w:rsidRPr="000A3D10" w:rsidRDefault="009A08B8" w:rsidP="009A08B8"/>
    <w:p w14:paraId="0797453B" w14:textId="5DF2B7C2" w:rsidR="009A08B8" w:rsidRPr="000A3D10" w:rsidRDefault="009A08B8" w:rsidP="009A08B8">
      <w:r w:rsidRPr="000A3D10">
        <w:t xml:space="preserve">Tutkimuksen ajan potilas makaa kuvauspöydällä selällään, joko jalat tai pää edellä molemmista päistään avoimessa tunnelissa Ø </w:t>
      </w:r>
      <w:r w:rsidR="003D6679" w:rsidRPr="000A3D10">
        <w:t>70 cm</w:t>
      </w:r>
      <w:r w:rsidRPr="000A3D10">
        <w:t xml:space="preserve">, rekassa </w:t>
      </w:r>
      <w:r w:rsidR="00D27EB4" w:rsidRPr="000A3D10">
        <w:t xml:space="preserve">Ø </w:t>
      </w:r>
      <w:r w:rsidR="00D27EB4">
        <w:t>70</w:t>
      </w:r>
      <w:r w:rsidR="003D6679">
        <w:t xml:space="preserve"> cm</w:t>
      </w:r>
      <w:r>
        <w:t>.</w:t>
      </w:r>
      <w:r w:rsidRPr="000A3D10">
        <w:t xml:space="preserve"> Tutkittava kohta on keskellä tunnelia.</w:t>
      </w:r>
    </w:p>
    <w:p w14:paraId="51478A86" w14:textId="77777777" w:rsidR="009A08B8" w:rsidRPr="000A3D10" w:rsidRDefault="009A08B8" w:rsidP="009A08B8"/>
    <w:p w14:paraId="409A2952" w14:textId="77777777" w:rsidR="009A08B8" w:rsidRPr="000A3D10" w:rsidRDefault="009A08B8" w:rsidP="009A08B8">
      <w:r w:rsidRPr="000A3D10">
        <w:t>Pään ympärillä on kypärämallinen radiotaajuuslähetin (kela). Pää voidaan kuvata joko ilman tehosteainetta tai tehosteaineella. Pään valtimot kuvataan ilman tehosteainetta. Pään laskimot voidaan kuvata vielä erikseen tehosteaineella tai ilman. Kaulasuonet kuvataan yleensä tehosteaineella.</w:t>
      </w:r>
    </w:p>
    <w:p w14:paraId="7530052E" w14:textId="77777777" w:rsidR="009A08B8" w:rsidRPr="000A3D10" w:rsidRDefault="009A08B8" w:rsidP="009A08B8"/>
    <w:p w14:paraId="4E43A01C" w14:textId="77777777" w:rsidR="009A08B8" w:rsidRPr="000A3D10" w:rsidRDefault="009A08B8" w:rsidP="009A08B8">
      <w:r w:rsidRPr="000A3D10">
        <w:t>Kuvauslaite aiheuttaa voimakasta ääntä (noin 80–100 dB), joten potilaalle laitetaan kuulosuojaimet. Tutkimus kestää yleensä noin 20–60 minuuttia.</w:t>
      </w:r>
    </w:p>
    <w:p w14:paraId="13622951" w14:textId="77777777" w:rsidR="009A08B8" w:rsidRPr="000A3D10" w:rsidRDefault="009A08B8" w:rsidP="009A08B8">
      <w:pPr>
        <w:ind w:right="567"/>
        <w:outlineLvl w:val="0"/>
        <w:rPr>
          <w:rFonts w:cs="Arial"/>
          <w:szCs w:val="24"/>
        </w:rPr>
      </w:pPr>
    </w:p>
    <w:p w14:paraId="37D7C56B" w14:textId="77777777" w:rsidR="009A08B8" w:rsidRPr="00D27EB4" w:rsidRDefault="009A08B8" w:rsidP="009A08B8">
      <w:pPr>
        <w:pStyle w:val="Otsikko2"/>
        <w:rPr>
          <w:rFonts w:ascii="Trebuchet MS" w:hAnsi="Trebuchet MS"/>
          <w:color w:val="auto"/>
        </w:rPr>
      </w:pPr>
      <w:r w:rsidRPr="00D27EB4">
        <w:rPr>
          <w:rFonts w:ascii="Trebuchet MS" w:hAnsi="Trebuchet MS"/>
          <w:color w:val="auto"/>
        </w:rPr>
        <w:t>Jälkihoito ja seuranta</w:t>
      </w:r>
    </w:p>
    <w:p w14:paraId="6BBD6E2A" w14:textId="77777777" w:rsidR="009A08B8" w:rsidRPr="000A3D10" w:rsidRDefault="009A08B8" w:rsidP="009A08B8">
      <w:pPr>
        <w:spacing w:line="120" w:lineRule="auto"/>
      </w:pPr>
    </w:p>
    <w:p w14:paraId="5D38285C" w14:textId="77777777" w:rsidR="009A08B8" w:rsidRPr="000A3D10" w:rsidRDefault="009A08B8" w:rsidP="009A08B8">
      <w:pPr>
        <w:ind w:right="567"/>
        <w:outlineLvl w:val="0"/>
        <w:rPr>
          <w:rFonts w:cs="Arial"/>
        </w:rPr>
      </w:pPr>
      <w:r w:rsidRPr="000A3D10">
        <w:rPr>
          <w:rFonts w:cs="Arial"/>
        </w:rPr>
        <w:t>Ei vaadi jälkiseurantaa.</w:t>
      </w:r>
    </w:p>
    <w:p w14:paraId="4E7128DD" w14:textId="77777777" w:rsidR="009A08B8" w:rsidRPr="000A3D10" w:rsidRDefault="009A08B8" w:rsidP="009A08B8">
      <w:pPr>
        <w:ind w:right="567"/>
        <w:outlineLvl w:val="0"/>
        <w:rPr>
          <w:rFonts w:cs="Arial"/>
        </w:rPr>
      </w:pPr>
    </w:p>
    <w:p w14:paraId="66397F26" w14:textId="77777777" w:rsidR="009A08B8" w:rsidRPr="000A3D10" w:rsidRDefault="009A08B8" w:rsidP="009A08B8">
      <w:pPr>
        <w:ind w:right="567"/>
        <w:outlineLvl w:val="0"/>
        <w:rPr>
          <w:rFonts w:cs="Arial"/>
        </w:rPr>
      </w:pPr>
    </w:p>
    <w:p w14:paraId="46CFBEFA" w14:textId="77777777" w:rsidR="009A08B8" w:rsidRPr="000A3D10" w:rsidRDefault="009A08B8" w:rsidP="009A08B8">
      <w:pPr>
        <w:jc w:val="both"/>
        <w:rPr>
          <w:b/>
          <w:bCs/>
        </w:rPr>
      </w:pPr>
      <w:r w:rsidRPr="000A3D10">
        <w:rPr>
          <w:b/>
          <w:bCs/>
        </w:rPr>
        <w:t xml:space="preserve">Vastausten kuulemisen lääkäriaikaa ei mielellään kuvauspäivälle (poikkeuksena pitkänmatkalaiset). Vastaanottopäivä merkitään </w:t>
      </w:r>
      <w:proofErr w:type="spellStart"/>
      <w:r w:rsidRPr="000A3D10">
        <w:rPr>
          <w:b/>
          <w:bCs/>
        </w:rPr>
        <w:t>NeaRis</w:t>
      </w:r>
      <w:proofErr w:type="spellEnd"/>
      <w:r w:rsidRPr="000A3D10">
        <w:rPr>
          <w:b/>
          <w:bCs/>
        </w:rPr>
        <w:t xml:space="preserve">-pyyntöön. </w:t>
      </w:r>
    </w:p>
    <w:p w14:paraId="79E6CBD7" w14:textId="3C6A291E" w:rsidR="00AA2438" w:rsidRPr="00F53A45" w:rsidRDefault="00AA2438" w:rsidP="00F53A45"/>
    <w:sectPr w:rsidR="00AA2438" w:rsidRPr="00F53A45"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E866CF8" w:rsidR="009D2375" w:rsidRPr="00BD1530" w:rsidRDefault="00D27EB4"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08E67AD2">
              <wp:simplePos x="0" y="0"/>
              <wp:positionH relativeFrom="column">
                <wp:posOffset>-12725</wp:posOffset>
              </wp:positionH>
              <wp:positionV relativeFrom="paragraph">
                <wp:posOffset>-476550</wp:posOffset>
              </wp:positionV>
              <wp:extent cx="2769079"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769079" cy="229870"/>
                      </a:xfrm>
                      <a:prstGeom prst="rect">
                        <a:avLst/>
                      </a:prstGeom>
                      <a:solidFill>
                        <a:schemeClr val="lt1"/>
                      </a:solidFill>
                      <a:ln w="6350">
                        <a:noFill/>
                      </a:ln>
                    </wps:spPr>
                    <wps:txbx>
                      <w:txbxContent>
                        <w:p w14:paraId="390078D7" w14:textId="34806C03" w:rsidR="00B019DB" w:rsidRPr="00B019DB" w:rsidRDefault="00B019DB">
                          <w:pPr>
                            <w:rPr>
                              <w:sz w:val="18"/>
                              <w:szCs w:val="18"/>
                            </w:rPr>
                          </w:pPr>
                          <w:r w:rsidRPr="00B019DB">
                            <w:rPr>
                              <w:sz w:val="18"/>
                              <w:szCs w:val="18"/>
                            </w:rPr>
                            <w:t xml:space="preserve">Laatija: </w:t>
                          </w:r>
                          <w:r w:rsidR="00D27EB4">
                            <w:rPr>
                              <w:sz w:val="18"/>
                              <w:szCs w:val="18"/>
                            </w:rPr>
                            <w:t>Murtovaara Kaisamari, Tarkiainen Tarja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1pt;margin-top:-37.5pt;width:218.0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" fillcolor="#fffefe [3201]" stroked="f" strokeweight=".5pt">
              <v:textbox>
                <w:txbxContent>
                  <w:p w14:paraId="390078D7" w14:textId="34806C03" w:rsidR="00B019DB" w:rsidRPr="00B019DB" w:rsidRDefault="00B019DB">
                    <w:pPr>
                      <w:rPr>
                        <w:sz w:val="18"/>
                        <w:szCs w:val="18"/>
                      </w:rPr>
                    </w:pPr>
                    <w:r w:rsidRPr="00B019DB">
                      <w:rPr>
                        <w:sz w:val="18"/>
                        <w:szCs w:val="18"/>
                      </w:rPr>
                      <w:t xml:space="preserve">Laatija: </w:t>
                    </w:r>
                    <w:r w:rsidR="00D27EB4">
                      <w:rPr>
                        <w:sz w:val="18"/>
                        <w:szCs w:val="18"/>
                      </w:rPr>
                      <w:t>Murtovaara Kaisamari, Tarkiainen Tarja</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7F6B120C">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7D9DC374" w:rsidR="00B019DB" w:rsidRPr="00B019DB" w:rsidRDefault="00B019DB">
                          <w:pPr>
                            <w:rPr>
                              <w:sz w:val="18"/>
                              <w:szCs w:val="18"/>
                            </w:rPr>
                          </w:pPr>
                          <w:r w:rsidRPr="00B019DB">
                            <w:rPr>
                              <w:sz w:val="18"/>
                              <w:szCs w:val="18"/>
                            </w:rPr>
                            <w:t xml:space="preserve">Hyväksyjä: </w:t>
                          </w:r>
                          <w:r w:rsidR="009A08B8">
                            <w:rPr>
                              <w:sz w:val="18"/>
                              <w:szCs w:val="18"/>
                            </w:rPr>
                            <w:t>Bode Michaela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" fillcolor="#fffefe [3201]" stroked="f" strokeweight=".5pt">
              <v:textbox>
                <w:txbxContent>
                  <w:p w14:paraId="35C4E00A" w14:textId="7D9DC374" w:rsidR="00B019DB" w:rsidRPr="00B019DB" w:rsidRDefault="00B019DB">
                    <w:pPr>
                      <w:rPr>
                        <w:sz w:val="18"/>
                        <w:szCs w:val="18"/>
                      </w:rPr>
                    </w:pPr>
                    <w:r w:rsidRPr="00B019DB">
                      <w:rPr>
                        <w:sz w:val="18"/>
                        <w:szCs w:val="18"/>
                      </w:rPr>
                      <w:t xml:space="preserve">Hyväksyjä: </w:t>
                    </w:r>
                    <w:r w:rsidR="009A08B8">
                      <w:rPr>
                        <w:sz w:val="18"/>
                        <w:szCs w:val="18"/>
                      </w:rPr>
                      <w:t>Bode Michaela</w:t>
                    </w:r>
                  </w:p>
                </w:txbxContent>
              </v:textbox>
            </v:shape>
          </w:pict>
        </mc:Fallback>
      </mc:AlternateContent>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3D6679">
          <w:rPr>
            <w:sz w:val="16"/>
            <w:szCs w:val="16"/>
          </w:rPr>
          <w:t xml:space="preserve">Pään alueen sekä pään ja kaulan verisuonten magneettitutkimus </w:t>
        </w:r>
        <w:proofErr w:type="spellStart"/>
        <w:r w:rsidR="003D6679">
          <w:rPr>
            <w:sz w:val="16"/>
            <w:szCs w:val="16"/>
          </w:rPr>
          <w:t>oys</w:t>
        </w:r>
        <w:proofErr w:type="spellEnd"/>
        <w:r w:rsidR="003D6679">
          <w:rPr>
            <w:sz w:val="16"/>
            <w:szCs w:val="16"/>
          </w:rPr>
          <w:t xml:space="preserve"> </w:t>
        </w:r>
        <w:proofErr w:type="spellStart"/>
        <w:r w:rsidR="003D6679">
          <w:rPr>
            <w:sz w:val="16"/>
            <w:szCs w:val="16"/>
          </w:rPr>
          <w:t>kuv</w:t>
        </w:r>
        <w:proofErr w:type="spellEnd"/>
        <w:r w:rsidR="003D6679">
          <w:rPr>
            <w:sz w:val="16"/>
            <w:szCs w:val="16"/>
          </w:rPr>
          <w:t xml:space="preserve"> </w:t>
        </w:r>
        <w:proofErr w:type="spellStart"/>
        <w:r w:rsidR="003D6679">
          <w:rPr>
            <w:sz w:val="16"/>
            <w:szCs w:val="16"/>
          </w:rPr>
          <w:t>til</w:t>
        </w:r>
        <w:proofErr w:type="spellEnd"/>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3915445A" w:rsidR="00BD1530" w:rsidRPr="004E7FC1" w:rsidRDefault="00B1587A"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5-03-10T00:00:00Z">
            <w:dateFormat w:val="d.M.yyyy"/>
            <w:lid w:val="fi-FI"/>
            <w:storeMappedDataAs w:val="dateTime"/>
            <w:calendar w:val="gregorian"/>
          </w:date>
        </w:sdtPr>
        <w:sdtEndPr/>
        <w:sdtContent>
          <w:tc>
            <w:tcPr>
              <w:tcW w:w="3402" w:type="dxa"/>
              <w:vAlign w:val="center"/>
            </w:tcPr>
            <w:p w14:paraId="54748B48" w14:textId="79448F45" w:rsidR="000631E7" w:rsidRPr="004E7FC1" w:rsidRDefault="003D6679" w:rsidP="004B08C1">
              <w:pPr>
                <w:pStyle w:val="Eivli"/>
                <w:rPr>
                  <w:sz w:val="20"/>
                  <w:szCs w:val="20"/>
                </w:rPr>
              </w:pPr>
              <w:r>
                <w:rPr>
                  <w:sz w:val="20"/>
                  <w:szCs w:val="20"/>
                </w:rPr>
                <w:t>10.3.2025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7"/>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8"/>
  </w:num>
  <w:num w:numId="13" w16cid:durableId="70978191">
    <w:abstractNumId w:val="5"/>
  </w:num>
  <w:num w:numId="14" w16cid:durableId="240528770">
    <w:abstractNumId w:val="11"/>
  </w:num>
  <w:num w:numId="15" w16cid:durableId="452208856">
    <w:abstractNumId w:val="13"/>
  </w:num>
  <w:num w:numId="16" w16cid:durableId="1796949018">
    <w:abstractNumId w:val="6"/>
  </w:num>
  <w:num w:numId="17" w16cid:durableId="627246728">
    <w:abstractNumId w:val="4"/>
  </w:num>
  <w:num w:numId="18" w16cid:durableId="1203321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2AF1"/>
    <w:rsid w:val="0000303D"/>
    <w:rsid w:val="000077CC"/>
    <w:rsid w:val="000172AC"/>
    <w:rsid w:val="000174DF"/>
    <w:rsid w:val="00027998"/>
    <w:rsid w:val="00032897"/>
    <w:rsid w:val="00045D9E"/>
    <w:rsid w:val="00046574"/>
    <w:rsid w:val="000565F1"/>
    <w:rsid w:val="000631E7"/>
    <w:rsid w:val="00077AC9"/>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6679"/>
    <w:rsid w:val="003D700D"/>
    <w:rsid w:val="003E527B"/>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5742"/>
    <w:rsid w:val="008A0E02"/>
    <w:rsid w:val="008A19EA"/>
    <w:rsid w:val="008A59FA"/>
    <w:rsid w:val="008B51DB"/>
    <w:rsid w:val="00931791"/>
    <w:rsid w:val="00947430"/>
    <w:rsid w:val="00954D4E"/>
    <w:rsid w:val="0096672C"/>
    <w:rsid w:val="00981135"/>
    <w:rsid w:val="00994CA0"/>
    <w:rsid w:val="009A08B8"/>
    <w:rsid w:val="009C5F4A"/>
    <w:rsid w:val="009D2375"/>
    <w:rsid w:val="009F638F"/>
    <w:rsid w:val="00A21728"/>
    <w:rsid w:val="00A232F5"/>
    <w:rsid w:val="00A4584E"/>
    <w:rsid w:val="00A51BFE"/>
    <w:rsid w:val="00A62472"/>
    <w:rsid w:val="00A76BB7"/>
    <w:rsid w:val="00AA2438"/>
    <w:rsid w:val="00AA4C99"/>
    <w:rsid w:val="00B006AC"/>
    <w:rsid w:val="00B019DB"/>
    <w:rsid w:val="00B1587A"/>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27EB4"/>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54857a8b-dc33-4ad1-a0a0-d12b8cc23b58%7d&amp;action=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_layouts/15/WopiFrame.aspx?sourcedoc=%7bFD86FDBF-E90A-4A44-AF24-19677B1C2026%7d&amp;file=Vierasesineiden%20huomioiminen%20magneettitutkimuksessa%20oys%20kuv%20til.docx&amp;action=default&amp;DefaultItemOpe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fe7d6957-b623-48c5-941b-77be73948d87" ContentTypeId="0x010100E993358E494F344F8D6048E76D09AF021A" PreviousValue="false"/>
</file>

<file path=customXml/item3.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820</Value>
      <Value>212</Value>
      <Value>44</Value>
      <Value>43</Value>
      <Value>42</Value>
      <Value>41</Value>
      <Value>821</Value>
      <Value>1058</Value>
      <Value>1329</Value>
      <Value>2925</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Aivot ja hermosto</TermName>
          <TermId xmlns="http://schemas.microsoft.com/office/infopath/2007/PartnerControls">9411d675-9d48-4e31-864e-f399c59b66a9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i:0#.w|oysnet\kaajakan</DisplayName>
        <AccountId>883</AccountId>
        <AccountType/>
      </UserInfo>
      <UserInfo>
        <DisplayName>i:0#.w|oysnet\murtovka</DisplayName>
        <AccountId>2272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AA Kallo ja kallon sisäiset elimet</TermName>
          <TermId xmlns="http://schemas.microsoft.com/office/infopath/2007/PartnerControls">4a6c6d8d-b7e0-4d8a-b97b-e0e96b10f923</TermId>
        </TermInfo>
      </Terms>
    </pa7e7d0fcfad4aa78a62dd1f52bdaa2b>
    <Kuvantamisen_x0020_turvallisuusohje xmlns="0af04246-5dcb-4e38-b8a1-4adaeb368127">false</Kuvantamisen_x0020_turvallisuusohje>
    <Dokumjentin_x0020_hyväksyjä xmlns="0af04246-5dcb-4e38-b8a1-4adaeb368127">
      <UserInfo>
        <DisplayName>i:0#.w|oysnet\bodemi</DisplayName>
        <AccountId>339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MUAVRSSTWASF-628417917-365</_dlc_DocId>
    <_dlc_DocIdPersistId xmlns="d3e50268-7799-48af-83c3-9a9b063078bc">false</_dlc_DocIdPersistId>
    <_dlc_DocIdUrl xmlns="d3e50268-7799-48af-83c3-9a9b063078bc">
      <Url>https://internet.oysnet.ppshp.fi/dokumentit/_layouts/15/DocIdRedir.aspx?ID=MUAVRSSTWASF-628417917-365</Url>
      <Description>MUAVRSSTWASF-628417917-365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2DE4E904-192A-4999-B011-D73B7D1FE113}">
  <ds:schemaRefs>
    <ds:schemaRef ds:uri="Microsoft.SharePoint.Taxonomy.ContentTypeSync"/>
  </ds:schemaRefs>
</ds:datastoreItem>
</file>

<file path=customXml/itemProps3.xml><?xml version="1.0" encoding="utf-8"?>
<ds:datastoreItem xmlns:ds="http://schemas.openxmlformats.org/officeDocument/2006/customXml" ds:itemID="{8D182B95-ECE6-4130-AD85-CB713CD66BAE}"/>
</file>

<file path=customXml/itemProps4.xml><?xml version="1.0" encoding="utf-8"?>
<ds:datastoreItem xmlns:ds="http://schemas.openxmlformats.org/officeDocument/2006/customXml" ds:itemID="{40CBE933-C2F1-41F7-A0A6-575111EE57F5}">
  <ds:schemaRefs>
    <ds:schemaRef ds:uri="http://schemas.microsoft.com/sharepoint/events"/>
  </ds:schemaRefs>
</ds:datastoreItem>
</file>

<file path=customXml/itemProps5.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6.xml><?xml version="1.0" encoding="utf-8"?>
<ds:datastoreItem xmlns:ds="http://schemas.openxmlformats.org/officeDocument/2006/customXml" ds:itemID="{9E035773-6CF2-4493-997C-3AB37A3BD2F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3e50268-7799-48af-83c3-9a9b063078bc"/>
    <ds:schemaRef ds:uri="http://schemas.microsoft.com/sharepoint/v3"/>
    <ds:schemaRef ds:uri="http://schemas.openxmlformats.org/package/2006/metadata/core-properties"/>
    <ds:schemaRef ds:uri="http://purl.org/dc/terms/"/>
    <ds:schemaRef ds:uri="0af04246-5dcb-4e38-b8a1-4adaeb368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3681</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Pään alueen sekä pään ja kaulan verisuonten magneettitutkimus oys kuv til</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Pään alueen sekä pään ja kaulan verisuonten magneettitutkimus oys kuv til</dc:title>
  <dc:subject/>
  <dc:creator/>
  <cp:keywords/>
  <dc:description/>
  <cp:lastModifiedBy/>
  <cp:revision>1</cp:revision>
  <dcterms:created xsi:type="dcterms:W3CDTF">2025-03-10T11:32:00Z</dcterms:created>
  <dcterms:modified xsi:type="dcterms:W3CDTF">2025-04-09T10:01:00Z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744f110f-921a-4c31-8059-92972aa9126e</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1058;#Aivot ja hermosto|9411d675-9d48-4e31-864e-f399c59b66a9</vt:lpwstr>
  </property>
  <property fmtid="{D5CDD505-2E9C-101B-9397-08002B2CF9AE}" pid="24" name="Kriisiviestintä">
    <vt:lpwstr/>
  </property>
  <property fmtid="{D5CDD505-2E9C-101B-9397-08002B2CF9AE}" pid="25" name="_NewReviewCycle">
    <vt:lpwstr/>
  </property>
  <property fmtid="{D5CDD505-2E9C-101B-9397-08002B2CF9AE}" pid="26" name="Toiminnanohjauskäsikirja">
    <vt:lpwstr>43;#5.3.1.2 potilasohjeiden hallinta|635488d5-3c78-4315-a204-20ebdac0c904</vt:lpwstr>
  </property>
  <property fmtid="{D5CDD505-2E9C-101B-9397-08002B2CF9AE}" pid="27" name="Kuvantamisen ohjeen tutkimusryhmät (sisältötyypin metatieto)">
    <vt:lpwstr>212;#Magneetti|972596c9-3791-4323-b5b8-8476cb406d0d</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_ReviewingToolsShownOnce">
    <vt:lpwstr/>
  </property>
  <property fmtid="{D5CDD505-2E9C-101B-9397-08002B2CF9AE}" pid="31" name="Toimenpidekoodit">
    <vt:lpwstr>2925;#AA Kallo ja kallon sisäiset elimet|4a6c6d8d-b7e0-4d8a-b97b-e0e96b10f923</vt:lpwstr>
  </property>
  <property fmtid="{D5CDD505-2E9C-101B-9397-08002B2CF9AE}" pid="32" name="Kohde- / työntekijäryhmä">
    <vt:lpwstr>42;#Potilaan hoitoon osallistuva henkilöstö|21074a2b-1b44-417e-9c72-4d731d4c7a78</vt:lpwstr>
  </property>
  <property fmtid="{D5CDD505-2E9C-101B-9397-08002B2CF9AE}" pid="33" name="xd_Signature">
    <vt:bool>false</vt:bool>
  </property>
  <property fmtid="{D5CDD505-2E9C-101B-9397-08002B2CF9AE}" pid="34" name="MEO">
    <vt:lpwstr/>
  </property>
  <property fmtid="{D5CDD505-2E9C-101B-9397-08002B2CF9AE}" pid="35" name="Kohdeorganisaatio">
    <vt:lpwstr>41;#Kuvantaminen|13fd9652-4cc4-4c00-9faf-49cd9c600ecb</vt:lpwstr>
  </property>
  <property fmtid="{D5CDD505-2E9C-101B-9397-08002B2CF9AE}" pid="36" name="_AdHocReviewCycleID">
    <vt:i4>952833302</vt:i4>
  </property>
  <property fmtid="{D5CDD505-2E9C-101B-9397-08002B2CF9AE}" pid="37" name="Order">
    <vt:r8>211300</vt:r8>
  </property>
  <property fmtid="{D5CDD505-2E9C-101B-9397-08002B2CF9AE}" pid="39" name="_EmailSubject">
    <vt:lpwstr>meriläisen salmelta muistutus</vt:lpwstr>
  </property>
  <property fmtid="{D5CDD505-2E9C-101B-9397-08002B2CF9AE}" pid="40" name="_SourceUrl">
    <vt:lpwstr/>
  </property>
  <property fmtid="{D5CDD505-2E9C-101B-9397-08002B2CF9AE}" pid="41" name="_SharedFileIndex">
    <vt:lpwstr/>
  </property>
  <property fmtid="{D5CDD505-2E9C-101B-9397-08002B2CF9AE}" pid="42" name="TaxKeywordTaxHTField">
    <vt:lpwstr/>
  </property>
  <property fmtid="{D5CDD505-2E9C-101B-9397-08002B2CF9AE}" pid="43" name="_AuthorEmail">
    <vt:lpwstr>Salme.Merilainen@ppshp.fi</vt:lpwstr>
  </property>
  <property fmtid="{D5CDD505-2E9C-101B-9397-08002B2CF9AE}" pid="44" name="_AuthorEmailDisplayName">
    <vt:lpwstr>Meriläinen Salme</vt:lpwstr>
  </property>
  <property fmtid="{D5CDD505-2E9C-101B-9397-08002B2CF9AE}" pid="45" name="SharedWithUsers">
    <vt:lpwstr/>
  </property>
</Properties>
</file>